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7789"/>
      </w:tblGrid>
      <w:tr w:rsidR="003304EC" w:rsidRPr="00E25F44" w14:paraId="1D77808E" w14:textId="77777777" w:rsidTr="006E4F9E">
        <w:trPr>
          <w:tblHeader/>
        </w:trPr>
        <w:tc>
          <w:tcPr>
            <w:tcW w:w="6771" w:type="dxa"/>
            <w:shd w:val="clear" w:color="auto" w:fill="A6A6A6" w:themeFill="background1" w:themeFillShade="A6"/>
          </w:tcPr>
          <w:p w14:paraId="59F1D108" w14:textId="77777777" w:rsidR="003304EC" w:rsidRPr="00E25F44" w:rsidRDefault="003304EC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Было</w:t>
            </w:r>
          </w:p>
        </w:tc>
        <w:tc>
          <w:tcPr>
            <w:tcW w:w="8015" w:type="dxa"/>
            <w:shd w:val="clear" w:color="auto" w:fill="A6A6A6" w:themeFill="background1" w:themeFillShade="A6"/>
          </w:tcPr>
          <w:p w14:paraId="2CED0F7A" w14:textId="77777777" w:rsidR="003304EC" w:rsidRPr="00E25F44" w:rsidRDefault="003304EC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Стало</w:t>
            </w:r>
          </w:p>
        </w:tc>
      </w:tr>
      <w:tr w:rsidR="004175F2" w:rsidRPr="00E25F44" w14:paraId="62CB2F22" w14:textId="77777777" w:rsidTr="00CF4426">
        <w:tc>
          <w:tcPr>
            <w:tcW w:w="14786" w:type="dxa"/>
            <w:gridSpan w:val="2"/>
            <w:shd w:val="clear" w:color="auto" w:fill="D9D9D9" w:themeFill="background1" w:themeFillShade="D9"/>
          </w:tcPr>
          <w:p w14:paraId="0C8B9B22" w14:textId="77777777" w:rsidR="004175F2" w:rsidRPr="00E25F44" w:rsidRDefault="004175F2">
            <w:pPr>
              <w:rPr>
                <w:rFonts w:ascii="Liberation Sans" w:hAnsi="Liberation Sans"/>
                <w:sz w:val="32"/>
                <w:szCs w:val="32"/>
              </w:rPr>
            </w:pPr>
            <w:r w:rsidRPr="00E25F44">
              <w:rPr>
                <w:rFonts w:ascii="Liberation Sans" w:hAnsi="Liberation Sans"/>
                <w:b/>
                <w:sz w:val="32"/>
                <w:szCs w:val="32"/>
              </w:rPr>
              <w:t>Операции</w:t>
            </w:r>
          </w:p>
        </w:tc>
      </w:tr>
      <w:tr w:rsidR="004175F2" w:rsidRPr="00E25F44" w14:paraId="3ED139B2" w14:textId="77777777" w:rsidTr="00E60D05">
        <w:tc>
          <w:tcPr>
            <w:tcW w:w="14786" w:type="dxa"/>
            <w:gridSpan w:val="2"/>
          </w:tcPr>
          <w:p w14:paraId="27DC05A4" w14:textId="77777777" w:rsidR="004175F2" w:rsidRPr="00E25F44" w:rsidRDefault="004175F2" w:rsidP="008F16ED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Без изменений</w:t>
            </w:r>
            <w:r w:rsidR="00107AD7" w:rsidRPr="00E25F44">
              <w:rPr>
                <w:rFonts w:ascii="Liberation Sans" w:hAnsi="Liberation Sans"/>
              </w:rPr>
              <w:t xml:space="preserve"> (</w:t>
            </w:r>
            <w:r w:rsidR="008F16ED" w:rsidRPr="00E25F44">
              <w:rPr>
                <w:rFonts w:ascii="Liberation Sans" w:hAnsi="Liberation Sans"/>
              </w:rPr>
              <w:t>изменен порядок расположения</w:t>
            </w:r>
            <w:r w:rsidR="00107AD7" w:rsidRPr="00E25F44">
              <w:rPr>
                <w:rFonts w:ascii="Liberation Sans" w:hAnsi="Liberation Sans"/>
              </w:rPr>
              <w:t xml:space="preserve"> пол</w:t>
            </w:r>
            <w:r w:rsidR="008F16ED" w:rsidRPr="00E25F44">
              <w:rPr>
                <w:rFonts w:ascii="Liberation Sans" w:hAnsi="Liberation Sans"/>
              </w:rPr>
              <w:t>ей</w:t>
            </w:r>
            <w:r w:rsidR="00107AD7" w:rsidRPr="00E25F44">
              <w:rPr>
                <w:rFonts w:ascii="Liberation Sans" w:hAnsi="Liberation Sans"/>
              </w:rPr>
              <w:t xml:space="preserve"> «Наименование» и «Краткое наименование» в окне редактирования)</w:t>
            </w:r>
          </w:p>
        </w:tc>
      </w:tr>
      <w:tr w:rsidR="004175F2" w:rsidRPr="00E25F44" w14:paraId="28B47EC7" w14:textId="77777777" w:rsidTr="006A3A94">
        <w:tc>
          <w:tcPr>
            <w:tcW w:w="14786" w:type="dxa"/>
            <w:gridSpan w:val="2"/>
            <w:shd w:val="clear" w:color="auto" w:fill="D9D9D9" w:themeFill="background1" w:themeFillShade="D9"/>
          </w:tcPr>
          <w:p w14:paraId="7B9F48B0" w14:textId="77777777" w:rsidR="004175F2" w:rsidRPr="00E25F44" w:rsidRDefault="004175F2">
            <w:pPr>
              <w:rPr>
                <w:rFonts w:ascii="Liberation Sans" w:hAnsi="Liberation Sans"/>
                <w:sz w:val="32"/>
                <w:szCs w:val="32"/>
              </w:rPr>
            </w:pPr>
            <w:r w:rsidRPr="00E25F44">
              <w:rPr>
                <w:rFonts w:ascii="Liberation Sans" w:hAnsi="Liberation Sans"/>
                <w:b/>
                <w:sz w:val="32"/>
                <w:szCs w:val="32"/>
              </w:rPr>
              <w:t>Проводки</w:t>
            </w:r>
          </w:p>
        </w:tc>
      </w:tr>
      <w:tr w:rsidR="00E82954" w:rsidRPr="00E25F44" w14:paraId="0296108D" w14:textId="77777777" w:rsidTr="000B5600">
        <w:tc>
          <w:tcPr>
            <w:tcW w:w="14786" w:type="dxa"/>
            <w:gridSpan w:val="2"/>
          </w:tcPr>
          <w:p w14:paraId="2F704F11" w14:textId="77777777" w:rsidR="00E82954" w:rsidRPr="00E25F44" w:rsidRDefault="00B206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  <w:noProof/>
                <w:lang w:eastAsia="ru-RU"/>
              </w:rPr>
              <w:drawing>
                <wp:inline distT="0" distB="0" distL="0" distR="0" wp14:anchorId="422B15DA" wp14:editId="09F21EB2">
                  <wp:extent cx="8536507" cy="2463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317" cy="246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7D4" w:rsidRPr="00E25F44" w14:paraId="3F0D675F" w14:textId="77777777" w:rsidTr="000B5600">
        <w:tc>
          <w:tcPr>
            <w:tcW w:w="14786" w:type="dxa"/>
            <w:gridSpan w:val="2"/>
          </w:tcPr>
          <w:p w14:paraId="5205AEBD" w14:textId="77777777" w:rsidR="006157D4" w:rsidRPr="00E25F44" w:rsidRDefault="006157D4">
            <w:pPr>
              <w:rPr>
                <w:rFonts w:ascii="Liberation Sans" w:hAnsi="Liberation Sans"/>
                <w:noProof/>
                <w:lang w:eastAsia="ru-RU"/>
              </w:rPr>
            </w:pPr>
            <w:r w:rsidRPr="00E25F44">
              <w:rPr>
                <w:rFonts w:ascii="Liberation Sans" w:hAnsi="Liberation Sans"/>
                <w:noProof/>
                <w:lang w:eastAsia="ru-RU"/>
              </w:rPr>
              <w:t>Изменено наименование и расположение полей</w:t>
            </w:r>
          </w:p>
        </w:tc>
      </w:tr>
      <w:tr w:rsidR="00D0498D" w:rsidRPr="00E25F44" w14:paraId="39E2BE91" w14:textId="77777777" w:rsidTr="002C6797">
        <w:tc>
          <w:tcPr>
            <w:tcW w:w="14786" w:type="dxa"/>
            <w:gridSpan w:val="2"/>
            <w:shd w:val="clear" w:color="auto" w:fill="D9D9D9" w:themeFill="background1" w:themeFillShade="D9"/>
          </w:tcPr>
          <w:p w14:paraId="004388C6" w14:textId="77777777" w:rsidR="00D0498D" w:rsidRPr="00E25F44" w:rsidRDefault="00D0498D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Типы операций</w:t>
            </w:r>
          </w:p>
        </w:tc>
      </w:tr>
      <w:tr w:rsidR="00D0498D" w:rsidRPr="00E25F44" w14:paraId="5B174FE0" w14:textId="77777777" w:rsidTr="002C6797">
        <w:tc>
          <w:tcPr>
            <w:tcW w:w="6771" w:type="dxa"/>
          </w:tcPr>
          <w:p w14:paraId="4AB581B7" w14:textId="77777777" w:rsidR="00D0498D" w:rsidRPr="00E25F44" w:rsidRDefault="00D0498D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Без изменений</w:t>
            </w:r>
          </w:p>
        </w:tc>
        <w:tc>
          <w:tcPr>
            <w:tcW w:w="8015" w:type="dxa"/>
          </w:tcPr>
          <w:p w14:paraId="303E24D2" w14:textId="77777777" w:rsidR="00D0498D" w:rsidRPr="00E25F44" w:rsidRDefault="00D0498D" w:rsidP="002C6797">
            <w:pPr>
              <w:rPr>
                <w:rFonts w:ascii="Liberation Sans" w:hAnsi="Liberation Sans"/>
              </w:rPr>
            </w:pPr>
          </w:p>
        </w:tc>
      </w:tr>
      <w:tr w:rsidR="00D0498D" w:rsidRPr="00E25F44" w14:paraId="09884043" w14:textId="77777777" w:rsidTr="002C6797">
        <w:tc>
          <w:tcPr>
            <w:tcW w:w="14786" w:type="dxa"/>
            <w:gridSpan w:val="2"/>
            <w:shd w:val="clear" w:color="auto" w:fill="D9D9D9" w:themeFill="background1" w:themeFillShade="D9"/>
          </w:tcPr>
          <w:p w14:paraId="28601812" w14:textId="77777777" w:rsidR="00D0498D" w:rsidRPr="00E25F44" w:rsidRDefault="00D0498D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Типы проводок</w:t>
            </w:r>
          </w:p>
        </w:tc>
      </w:tr>
      <w:tr w:rsidR="00D0498D" w:rsidRPr="00E25F44" w14:paraId="2DD01E58" w14:textId="77777777" w:rsidTr="002C6797">
        <w:tc>
          <w:tcPr>
            <w:tcW w:w="6771" w:type="dxa"/>
          </w:tcPr>
          <w:p w14:paraId="4B15F606" w14:textId="77777777" w:rsidR="00D0498D" w:rsidRPr="00E25F44" w:rsidRDefault="00D0498D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Без изменений</w:t>
            </w:r>
          </w:p>
        </w:tc>
        <w:tc>
          <w:tcPr>
            <w:tcW w:w="8015" w:type="dxa"/>
          </w:tcPr>
          <w:p w14:paraId="248C1A0D" w14:textId="77777777" w:rsidR="00D0498D" w:rsidRPr="00E25F44" w:rsidRDefault="00D0498D" w:rsidP="002C6797">
            <w:pPr>
              <w:rPr>
                <w:rFonts w:ascii="Liberation Sans" w:hAnsi="Liberation Sans"/>
              </w:rPr>
            </w:pPr>
          </w:p>
        </w:tc>
      </w:tr>
      <w:tr w:rsidR="00D0498D" w:rsidRPr="00E25F44" w14:paraId="4FB01EF3" w14:textId="77777777" w:rsidTr="002C6797">
        <w:tc>
          <w:tcPr>
            <w:tcW w:w="14786" w:type="dxa"/>
            <w:gridSpan w:val="2"/>
            <w:shd w:val="clear" w:color="auto" w:fill="D9D9D9" w:themeFill="background1" w:themeFillShade="D9"/>
          </w:tcPr>
          <w:p w14:paraId="2428E399" w14:textId="77777777" w:rsidR="00D0498D" w:rsidRPr="00E25F44" w:rsidRDefault="00D0498D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Типы субконто</w:t>
            </w:r>
          </w:p>
        </w:tc>
      </w:tr>
      <w:tr w:rsidR="00D0498D" w:rsidRPr="00E25F44" w14:paraId="2F333E8D" w14:textId="77777777" w:rsidTr="002C6797">
        <w:tc>
          <w:tcPr>
            <w:tcW w:w="6771" w:type="dxa"/>
          </w:tcPr>
          <w:p w14:paraId="32A03D39" w14:textId="77777777" w:rsidR="00D0498D" w:rsidRPr="00E25F44" w:rsidRDefault="00D0498D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Без изменений</w:t>
            </w:r>
          </w:p>
        </w:tc>
        <w:tc>
          <w:tcPr>
            <w:tcW w:w="8015" w:type="dxa"/>
          </w:tcPr>
          <w:p w14:paraId="48599198" w14:textId="77777777" w:rsidR="00D0498D" w:rsidRPr="00E25F44" w:rsidRDefault="00D0498D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26067979" w14:textId="77777777" w:rsidTr="002C6797">
        <w:tc>
          <w:tcPr>
            <w:tcW w:w="6771" w:type="dxa"/>
          </w:tcPr>
          <w:p w14:paraId="0DA3E8F6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642CCECD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3FC20083" w14:textId="77777777" w:rsidTr="002C6797">
        <w:tc>
          <w:tcPr>
            <w:tcW w:w="6771" w:type="dxa"/>
          </w:tcPr>
          <w:p w14:paraId="42FF8399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5F684F95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35CB6236" w14:textId="77777777" w:rsidTr="002C6797">
        <w:tc>
          <w:tcPr>
            <w:tcW w:w="6771" w:type="dxa"/>
          </w:tcPr>
          <w:p w14:paraId="05A045D0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70A2EF83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65062F82" w14:textId="77777777" w:rsidTr="002C6797">
        <w:tc>
          <w:tcPr>
            <w:tcW w:w="6771" w:type="dxa"/>
          </w:tcPr>
          <w:p w14:paraId="5A0ED32B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05C80220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2C98760D" w14:textId="77777777" w:rsidTr="002C6797">
        <w:tc>
          <w:tcPr>
            <w:tcW w:w="6771" w:type="dxa"/>
          </w:tcPr>
          <w:p w14:paraId="4E2E8F27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6B36B3B1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01F6663D" w14:textId="77777777" w:rsidTr="002C6797">
        <w:tc>
          <w:tcPr>
            <w:tcW w:w="6771" w:type="dxa"/>
          </w:tcPr>
          <w:p w14:paraId="65468B95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5E65C9AA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5F9EE40E" w14:textId="77777777" w:rsidTr="002C6797">
        <w:tc>
          <w:tcPr>
            <w:tcW w:w="6771" w:type="dxa"/>
          </w:tcPr>
          <w:p w14:paraId="5F909A7E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4983C810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E25F44" w:rsidRPr="00E25F44" w14:paraId="4B32ECFE" w14:textId="77777777" w:rsidTr="002C6797">
        <w:tc>
          <w:tcPr>
            <w:tcW w:w="6771" w:type="dxa"/>
          </w:tcPr>
          <w:p w14:paraId="7D983033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  <w:tc>
          <w:tcPr>
            <w:tcW w:w="8015" w:type="dxa"/>
          </w:tcPr>
          <w:p w14:paraId="527E1D32" w14:textId="77777777" w:rsidR="00E25F44" w:rsidRPr="00E25F44" w:rsidRDefault="00E25F44" w:rsidP="002C6797">
            <w:pPr>
              <w:rPr>
                <w:rFonts w:ascii="Liberation Sans" w:hAnsi="Liberation Sans"/>
              </w:rPr>
            </w:pPr>
          </w:p>
        </w:tc>
      </w:tr>
      <w:tr w:rsidR="00107AD7" w:rsidRPr="00E25F44" w14:paraId="22FF4A49" w14:textId="77777777" w:rsidTr="00AA35B6">
        <w:tc>
          <w:tcPr>
            <w:tcW w:w="14786" w:type="dxa"/>
            <w:gridSpan w:val="2"/>
            <w:shd w:val="clear" w:color="auto" w:fill="D9D9D9" w:themeFill="background1" w:themeFillShade="D9"/>
          </w:tcPr>
          <w:p w14:paraId="5BF361E4" w14:textId="77777777" w:rsidR="00107AD7" w:rsidRPr="00E25F44" w:rsidRDefault="00107AD7">
            <w:pPr>
              <w:rPr>
                <w:rFonts w:ascii="Liberation Sans" w:hAnsi="Liberation Sans"/>
                <w:b/>
                <w:sz w:val="32"/>
                <w:szCs w:val="32"/>
              </w:rPr>
            </w:pPr>
            <w:r w:rsidRPr="00E25F44">
              <w:rPr>
                <w:rFonts w:ascii="Liberation Sans" w:hAnsi="Liberation Sans"/>
                <w:b/>
                <w:sz w:val="32"/>
                <w:szCs w:val="32"/>
              </w:rPr>
              <w:lastRenderedPageBreak/>
              <w:t>Субконто</w:t>
            </w:r>
          </w:p>
        </w:tc>
      </w:tr>
      <w:tr w:rsidR="006157D4" w:rsidRPr="00E25F44" w14:paraId="22F0EC90" w14:textId="77777777" w:rsidTr="008F7678">
        <w:tc>
          <w:tcPr>
            <w:tcW w:w="14786" w:type="dxa"/>
            <w:gridSpan w:val="2"/>
          </w:tcPr>
          <w:p w14:paraId="36D19FEC" w14:textId="77777777" w:rsidR="006157D4" w:rsidRPr="00E25F44" w:rsidRDefault="00FA7E82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  <w:noProof/>
                <w:lang w:eastAsia="ru-RU"/>
              </w:rPr>
              <w:drawing>
                <wp:inline distT="0" distB="0" distL="0" distR="0" wp14:anchorId="2890459E" wp14:editId="41CB85A8">
                  <wp:extent cx="8917200" cy="2577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200" cy="25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AB5" w:rsidRPr="00E25F44" w14:paraId="2479D47F" w14:textId="77777777" w:rsidTr="00A96A73">
        <w:tc>
          <w:tcPr>
            <w:tcW w:w="14786" w:type="dxa"/>
            <w:gridSpan w:val="2"/>
          </w:tcPr>
          <w:p w14:paraId="0FB02343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1. Исключено поле «Инструкция» (с номером регламентирующего НПА).</w:t>
            </w:r>
          </w:p>
          <w:p w14:paraId="734577BC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2. Введены даты начала и окончания действия записи справочника.</w:t>
            </w:r>
          </w:p>
          <w:p w14:paraId="4B0F628E" w14:textId="77777777" w:rsidR="001D4AB5" w:rsidRPr="00E25F44" w:rsidRDefault="006E4F9E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3. Добавлены поля:</w:t>
            </w:r>
          </w:p>
          <w:p w14:paraId="2844B3C9" w14:textId="77777777" w:rsidR="006E4F9E" w:rsidRPr="00E25F44" w:rsidRDefault="006E4F9E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</w:rPr>
              <w:t xml:space="preserve"> 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 xml:space="preserve">- </w:t>
            </w:r>
            <w:r w:rsidR="000F78B3" w:rsidRPr="00E25F44">
              <w:rPr>
                <w:rFonts w:ascii="Liberation Sans" w:hAnsi="Liberation Sans"/>
                <w:sz w:val="20"/>
                <w:szCs w:val="20"/>
              </w:rPr>
              <w:t>«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Тип счета</w:t>
            </w:r>
            <w:r w:rsidR="000F78B3" w:rsidRPr="00E25F44">
              <w:rPr>
                <w:rFonts w:ascii="Liberation Sans" w:hAnsi="Liberation Sans"/>
                <w:sz w:val="20"/>
                <w:szCs w:val="20"/>
              </w:rPr>
              <w:t xml:space="preserve">» – </w:t>
            </w:r>
            <w:r w:rsidR="004671C8" w:rsidRPr="00E25F44">
              <w:rPr>
                <w:rFonts w:ascii="Liberation Sans" w:hAnsi="Liberation Sans"/>
                <w:sz w:val="20"/>
                <w:szCs w:val="20"/>
              </w:rPr>
              <w:t xml:space="preserve">перенесен из справочника «Субсчета», тип счета в зависимости от объекта учета (применяется при расчете сальдо по счету в отчетах), </w:t>
            </w:r>
            <w:r w:rsidR="000F78B3" w:rsidRPr="00E25F44">
              <w:rPr>
                <w:rFonts w:ascii="Liberation Sans" w:hAnsi="Liberation Sans"/>
                <w:sz w:val="20"/>
                <w:szCs w:val="20"/>
              </w:rPr>
              <w:t>заполняется из значений:</w:t>
            </w:r>
          </w:p>
          <w:p w14:paraId="6EB1E375" w14:textId="77777777" w:rsidR="000F78B3" w:rsidRPr="00E25F44" w:rsidRDefault="000F78B3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  - Активный</w:t>
            </w:r>
            <w:r w:rsidR="004671C8" w:rsidRPr="00E25F44">
              <w:rPr>
                <w:rFonts w:ascii="Liberation Sans" w:hAnsi="Liberation Sans"/>
                <w:sz w:val="20"/>
                <w:szCs w:val="20"/>
              </w:rPr>
              <w:t xml:space="preserve"> – счета с односторонним дебетовым сальдо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;</w:t>
            </w:r>
          </w:p>
          <w:p w14:paraId="396FFD9C" w14:textId="77777777" w:rsidR="000F78B3" w:rsidRPr="00E25F44" w:rsidRDefault="000F78B3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  - Пассивный</w:t>
            </w:r>
            <w:r w:rsidR="004671C8" w:rsidRPr="00E25F44">
              <w:rPr>
                <w:rFonts w:ascii="Liberation Sans" w:hAnsi="Liberation Sans"/>
                <w:sz w:val="20"/>
                <w:szCs w:val="20"/>
              </w:rPr>
              <w:t xml:space="preserve"> – счета с односторонним кредитовым сальдо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;</w:t>
            </w:r>
          </w:p>
          <w:p w14:paraId="18611820" w14:textId="77777777" w:rsidR="000F78B3" w:rsidRPr="00E25F44" w:rsidRDefault="000F78B3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  -Активно/Пассивный</w:t>
            </w:r>
            <w:r w:rsidR="004671C8" w:rsidRPr="00E25F44">
              <w:rPr>
                <w:rFonts w:ascii="Liberation Sans" w:hAnsi="Liberation Sans"/>
                <w:sz w:val="20"/>
                <w:szCs w:val="20"/>
              </w:rPr>
              <w:t xml:space="preserve"> – счета с двусторонним сальдо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;</w:t>
            </w:r>
          </w:p>
          <w:p w14:paraId="5FE73DEB" w14:textId="77777777" w:rsidR="006E4F9E" w:rsidRPr="00E25F44" w:rsidRDefault="006E4F9E" w:rsidP="002C6797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 xml:space="preserve">- 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«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Кол.-суммовой учет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» (Да/Нет)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;</w:t>
            </w:r>
          </w:p>
          <w:p w14:paraId="453F4659" w14:textId="77777777" w:rsidR="006E4F9E" w:rsidRPr="00E25F44" w:rsidRDefault="006E4F9E" w:rsidP="002C6797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 xml:space="preserve"> - 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«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Забалансовый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» (Да/Нет)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;</w:t>
            </w:r>
          </w:p>
          <w:p w14:paraId="277AA657" w14:textId="77777777" w:rsidR="006E4F9E" w:rsidRPr="00E25F44" w:rsidRDefault="006E4F9E" w:rsidP="002C6797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 xml:space="preserve"> - 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«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Учет остатков в разрезе КОСГУ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» (Да/Нет)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="000F78B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.</w:t>
            </w:r>
          </w:p>
          <w:p w14:paraId="274C2190" w14:textId="77777777" w:rsidR="00F35C03" w:rsidRPr="00E25F44" w:rsidRDefault="00F35C03" w:rsidP="002C6797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*отмечены параметры, которые будут применяться в подсистеме бухгалтерского учета учреждения</w:t>
            </w:r>
          </w:p>
          <w:p w14:paraId="2EB04F81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4. Вместо одного поля «Код субсчета» добавлены поля:</w:t>
            </w:r>
          </w:p>
          <w:p w14:paraId="3CE6D890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Замена 18 разряда - выбор из значений:</w:t>
            </w:r>
          </w:p>
          <w:p w14:paraId="7F0ED7D6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Субсчет;</w:t>
            </w:r>
          </w:p>
          <w:p w14:paraId="777B308A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По типу лицевого счета; </w:t>
            </w:r>
          </w:p>
          <w:p w14:paraId="4C020B74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По типу лицевого счета с учетом ВФО доп классификации.</w:t>
            </w:r>
          </w:p>
          <w:p w14:paraId="057E3B95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Замена 22 разряда - выбор из значений:</w:t>
            </w:r>
          </w:p>
          <w:p w14:paraId="56C07FD2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Субсчет;</w:t>
            </w:r>
          </w:p>
          <w:p w14:paraId="31F47A13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   - для счетов 5 раздела (по годам).</w:t>
            </w:r>
          </w:p>
          <w:p w14:paraId="0AFBFC21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- Замена 22-23 разрядов - выбор из: </w:t>
            </w:r>
          </w:p>
          <w:p w14:paraId="00042D92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Субсчет;</w:t>
            </w:r>
          </w:p>
          <w:p w14:paraId="3B54FAA1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- 205 и 209 счетов на основании корреспондирующего КОСГУ; </w:t>
            </w:r>
          </w:p>
          <w:p w14:paraId="461FBBFF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- 203,307 счетов на основании типа лицевых счетов; </w:t>
            </w:r>
          </w:p>
          <w:p w14:paraId="4A7BEE3E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- 206, 208, 302 счетов на основании корреспондирующего КОСГУ;</w:t>
            </w:r>
          </w:p>
          <w:p w14:paraId="0F6F9ABE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для 303 счетов на основании кода дохода с учетом 104 поля платежного документа.</w:t>
            </w:r>
          </w:p>
          <w:p w14:paraId="479012CF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Замена 23 разряда - выбор из значений:</w:t>
            </w:r>
          </w:p>
          <w:p w14:paraId="7D2E7A58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Субсчет;</w:t>
            </w:r>
          </w:p>
          <w:p w14:paraId="7B18786D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для счетов 1 раздела на основании карточки объекта.</w:t>
            </w:r>
          </w:p>
          <w:p w14:paraId="74D0F48A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5. Исключено поле «Тип субконто».</w:t>
            </w:r>
            <w:r w:rsidR="00D0498D" w:rsidRPr="00E25F44">
              <w:rPr>
                <w:rFonts w:ascii="Liberation Sans" w:hAnsi="Liberation Sans"/>
              </w:rPr>
              <w:t xml:space="preserve"> Вместо значения «2» (Кассовый расход)</w:t>
            </w:r>
            <w:r w:rsidR="0088392C" w:rsidRPr="00E25F44">
              <w:rPr>
                <w:rFonts w:ascii="Liberation Sans" w:hAnsi="Liberation Sans"/>
              </w:rPr>
              <w:t>, которое выбиралось ранее в данном поле,</w:t>
            </w:r>
            <w:r w:rsidR="00D0498D" w:rsidRPr="00E25F44">
              <w:rPr>
                <w:rFonts w:ascii="Liberation Sans" w:hAnsi="Liberation Sans"/>
              </w:rPr>
              <w:t xml:space="preserve"> следует добавить опцию «</w:t>
            </w:r>
            <w:r w:rsidR="0088392C" w:rsidRPr="00E25F44">
              <w:rPr>
                <w:rFonts w:ascii="Liberation Sans" w:hAnsi="Liberation Sans"/>
              </w:rPr>
              <w:t>Кассовый расход</w:t>
            </w:r>
            <w:r w:rsidR="00D0498D" w:rsidRPr="00E25F44">
              <w:rPr>
                <w:rFonts w:ascii="Liberation Sans" w:hAnsi="Liberation Sans"/>
              </w:rPr>
              <w:t xml:space="preserve">» в список </w:t>
            </w:r>
            <w:r w:rsidR="00C81EF0" w:rsidRPr="00E25F44">
              <w:rPr>
                <w:rFonts w:ascii="Liberation Sans" w:hAnsi="Liberation Sans"/>
              </w:rPr>
              <w:t>вкладки</w:t>
            </w:r>
            <w:r w:rsidR="00D0498D" w:rsidRPr="00E25F44">
              <w:rPr>
                <w:rFonts w:ascii="Liberation Sans" w:hAnsi="Liberation Sans"/>
              </w:rPr>
              <w:t xml:space="preserve"> «Аналитика» (описано ниже)</w:t>
            </w:r>
            <w:r w:rsidR="0088392C" w:rsidRPr="00E25F44">
              <w:rPr>
                <w:rFonts w:ascii="Liberation Sans" w:hAnsi="Liberation Sans"/>
              </w:rPr>
              <w:t>.</w:t>
            </w:r>
          </w:p>
          <w:p w14:paraId="0F425795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Поле «Код БК» заменено двумя полями:</w:t>
            </w:r>
          </w:p>
          <w:p w14:paraId="7F26B5EF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- КОСГУ ДТ - </w:t>
            </w:r>
            <w:r w:rsidR="00B20697" w:rsidRPr="00E25F44">
              <w:rPr>
                <w:rFonts w:ascii="Liberation Sans" w:hAnsi="Liberation Sans"/>
                <w:sz w:val="20"/>
                <w:szCs w:val="20"/>
              </w:rPr>
              <w:t>указываются коды КОСГУ, с которыми может применяться субконто в дебете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.</w:t>
            </w:r>
          </w:p>
          <w:p w14:paraId="0B1E849E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- КОСГУ КТ - </w:t>
            </w:r>
            <w:r w:rsidR="00B20697" w:rsidRPr="00E25F44">
              <w:rPr>
                <w:rFonts w:ascii="Liberation Sans" w:hAnsi="Liberation Sans"/>
                <w:sz w:val="20"/>
                <w:szCs w:val="20"/>
              </w:rPr>
              <w:t>указываются коды КОСГУ, с которыми может применяться субконто в кредите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 xml:space="preserve">. </w:t>
            </w:r>
          </w:p>
          <w:p w14:paraId="2CD25F5E" w14:textId="77777777" w:rsidR="00D0498D" w:rsidRPr="00E25F44" w:rsidRDefault="00D0498D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</w:rPr>
              <w:t>Исключено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поле «Учитывать в отчетах» для «Код БК». Альтернативные поля «КОСГУ ДТ» и «КОСГУ КТ» не являются обязательными для заполнения, чтобы </w:t>
            </w:r>
            <w:r w:rsidR="00172C94" w:rsidRPr="00E25F44">
              <w:rPr>
                <w:rFonts w:ascii="Liberation Sans" w:hAnsi="Liberation Sans"/>
                <w:sz w:val="20"/>
                <w:szCs w:val="20"/>
              </w:rPr>
              <w:t>субконто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не учитывал</w:t>
            </w:r>
            <w:r w:rsidR="00172C94" w:rsidRPr="00E25F44">
              <w:rPr>
                <w:rFonts w:ascii="Liberation Sans" w:hAnsi="Liberation Sans"/>
                <w:sz w:val="20"/>
                <w:szCs w:val="20"/>
              </w:rPr>
              <w:t>о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сь в отчет</w:t>
            </w:r>
            <w:r w:rsidR="00172C94" w:rsidRPr="00E25F44">
              <w:rPr>
                <w:rFonts w:ascii="Liberation Sans" w:hAnsi="Liberation Sans"/>
                <w:sz w:val="20"/>
                <w:szCs w:val="20"/>
              </w:rPr>
              <w:t>ности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, их необходимо оставить пустыми.</w:t>
            </w:r>
          </w:p>
          <w:p w14:paraId="1DA154F2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Поле «КБК (источники)» заменено двумя полями:</w:t>
            </w:r>
          </w:p>
          <w:p w14:paraId="51447971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КБК (источники) ДТ - выбор из справочника БК (источники)</w:t>
            </w:r>
          </w:p>
          <w:p w14:paraId="4AF3C05D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КБК (источники) КТ - выбор из справочника БК (источники)</w:t>
            </w:r>
          </w:p>
          <w:p w14:paraId="0427813C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Поле «Код администратора» заменено двумя полями:</w:t>
            </w:r>
          </w:p>
          <w:p w14:paraId="7A959F47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Код администратора ДТ - выбор из значений:</w:t>
            </w:r>
          </w:p>
          <w:p w14:paraId="590C67BE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-Документ;</w:t>
            </w:r>
          </w:p>
          <w:p w14:paraId="4BF4D517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Источник;</w:t>
            </w:r>
          </w:p>
          <w:p w14:paraId="0A9FB0DF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Бюджет;</w:t>
            </w:r>
          </w:p>
          <w:p w14:paraId="2B510280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Корреспондент;</w:t>
            </w:r>
          </w:p>
          <w:p w14:paraId="5DD9B7C6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Идентификатор раздела счета.</w:t>
            </w:r>
          </w:p>
          <w:p w14:paraId="046C0784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Код администратора КТ - выбор из значений:</w:t>
            </w:r>
          </w:p>
          <w:p w14:paraId="3F690B99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-Документ;</w:t>
            </w:r>
          </w:p>
          <w:p w14:paraId="3BEED2B6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Источник;</w:t>
            </w:r>
          </w:p>
          <w:p w14:paraId="541659B2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Бюджет;</w:t>
            </w:r>
          </w:p>
          <w:p w14:paraId="787BE9BD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Корреспондент;</w:t>
            </w:r>
          </w:p>
          <w:p w14:paraId="44C2DCF7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   - Идентификатор раздела счета.</w:t>
            </w:r>
          </w:p>
          <w:p w14:paraId="02A3B964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6. Добавлены новые вкладки в нижней части окна редактирования</w:t>
            </w:r>
          </w:p>
          <w:p w14:paraId="5E0BD3A5" w14:textId="77777777" w:rsidR="001D4AB5" w:rsidRPr="00E25F44" w:rsidRDefault="001D4AB5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Аналитика</w:t>
            </w:r>
          </w:p>
          <w:p w14:paraId="06C34221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Для заполнения реквизитов реализован и заполнен новый справочник </w:t>
            </w:r>
            <w:r w:rsidR="00222426" w:rsidRPr="00E25F44">
              <w:rPr>
                <w:rFonts w:ascii="Liberation Sans" w:hAnsi="Liberation Sans"/>
                <w:sz w:val="20"/>
                <w:szCs w:val="20"/>
              </w:rPr>
              <w:t>«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Навигатор: СПРАВОЧНИКИ \ План счетов \ Аналитика», содержащий поле «Наименование», и его «Значение» (Да/Нет). Наименование (множественный отбор в виде списка) выбирается из следующих вариантов:</w:t>
            </w:r>
          </w:p>
          <w:p w14:paraId="0BCCA6A9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Кассовый расход</w:t>
            </w:r>
            <w:r w:rsidR="0088392C" w:rsidRPr="00E25F44">
              <w:rPr>
                <w:rFonts w:ascii="Liberation Sans" w:hAnsi="Liberation Sans"/>
                <w:sz w:val="20"/>
                <w:szCs w:val="20"/>
              </w:rPr>
              <w:t xml:space="preserve"> – </w:t>
            </w:r>
            <w:r w:rsidR="0088392C" w:rsidRPr="00E25F44">
              <w:rPr>
                <w:rFonts w:ascii="Liberation Sans" w:hAnsi="Liberation Sans"/>
              </w:rPr>
              <w:t xml:space="preserve">ранее вместо данного </w:t>
            </w:r>
            <w:r w:rsidR="004D5FD3" w:rsidRPr="00E25F44">
              <w:rPr>
                <w:rFonts w:ascii="Liberation Sans" w:hAnsi="Liberation Sans"/>
              </w:rPr>
              <w:t>параметра</w:t>
            </w:r>
            <w:r w:rsidR="0088392C" w:rsidRPr="00E25F44">
              <w:rPr>
                <w:rFonts w:ascii="Liberation Sans" w:hAnsi="Liberation Sans"/>
              </w:rPr>
              <w:t xml:space="preserve"> использовалось значение «2» (Кассовый расход) в исключенном поле «Тип субконто».</w:t>
            </w:r>
          </w:p>
          <w:p w14:paraId="45225D7D" w14:textId="77777777" w:rsidR="004D5FD3" w:rsidRPr="00E25F44" w:rsidRDefault="004D5FD3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lastRenderedPageBreak/>
              <w:t>- Технический счет – данный параметр необходимо включить в список со значением «Да» для обозначения фиктивного субконто без отображения в отчетности (для служебных операций)</w:t>
            </w:r>
            <w:r w:rsidR="00115441" w:rsidRPr="00E25F44">
              <w:rPr>
                <w:rFonts w:ascii="Liberation Sans" w:hAnsi="Liberation Sans"/>
              </w:rPr>
              <w:t>.</w:t>
            </w:r>
          </w:p>
          <w:p w14:paraId="526951CF" w14:textId="77777777" w:rsidR="001D2A84" w:rsidRPr="00E25F44" w:rsidRDefault="001D2A84" w:rsidP="001D2A84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- Номенклатура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;</w:t>
            </w:r>
          </w:p>
          <w:p w14:paraId="2D746464" w14:textId="77777777" w:rsidR="001D2A84" w:rsidRPr="00E25F44" w:rsidRDefault="001D2A84" w:rsidP="001D2A84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- Основные средства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;</w:t>
            </w:r>
          </w:p>
          <w:p w14:paraId="653C2346" w14:textId="77777777" w:rsidR="001D2A84" w:rsidRPr="00E25F44" w:rsidRDefault="001D2A84" w:rsidP="001D2A84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- Корреспондент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;</w:t>
            </w:r>
          </w:p>
          <w:p w14:paraId="4F221131" w14:textId="77777777" w:rsidR="001D2A84" w:rsidRPr="00E25F44" w:rsidRDefault="001D2A84" w:rsidP="001D2A84">
            <w:pPr>
              <w:rPr>
                <w:rFonts w:ascii="Liberation Sans" w:hAnsi="Liberation Sans"/>
                <w:color w:val="7030A0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- Центр материальной ответственности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;</w:t>
            </w:r>
          </w:p>
          <w:p w14:paraId="68FA59B1" w14:textId="77777777" w:rsidR="001D2A84" w:rsidRPr="00E25F44" w:rsidRDefault="001D2A84" w:rsidP="001D2A84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- Договор</w:t>
            </w:r>
            <w:r w:rsidR="00F35C03"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</w:t>
            </w: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.</w:t>
            </w:r>
          </w:p>
          <w:p w14:paraId="674FD3C9" w14:textId="77777777" w:rsidR="001D2A84" w:rsidRPr="00E25F44" w:rsidRDefault="00F35C03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color w:val="7030A0"/>
                <w:sz w:val="20"/>
                <w:szCs w:val="20"/>
              </w:rPr>
              <w:t>*отмечены параметры, которые будут применяться в подсистеме бухгалтерского учета учреждения</w:t>
            </w:r>
          </w:p>
          <w:p w14:paraId="7C7CA2DA" w14:textId="77777777" w:rsidR="001D4AB5" w:rsidRPr="00E25F44" w:rsidRDefault="001D4AB5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Дебет</w:t>
            </w:r>
          </w:p>
          <w:p w14:paraId="5480876B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 xml:space="preserve">Заполняется </w:t>
            </w:r>
            <w:r w:rsidR="00F35C03" w:rsidRPr="00E25F44">
              <w:rPr>
                <w:rFonts w:ascii="Liberation Sans" w:hAnsi="Liberation Sans"/>
              </w:rPr>
              <w:t>кодами КОСГУ, с которыми может применяться субконто в дебете</w:t>
            </w:r>
            <w:r w:rsidRPr="00E25F44">
              <w:rPr>
                <w:rFonts w:ascii="Liberation Sans" w:hAnsi="Liberation Sans"/>
              </w:rPr>
              <w:t>.</w:t>
            </w:r>
          </w:p>
          <w:p w14:paraId="61D80862" w14:textId="77777777" w:rsidR="001D4AB5" w:rsidRPr="00E25F44" w:rsidRDefault="001D4AB5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Кредит</w:t>
            </w:r>
          </w:p>
          <w:p w14:paraId="37C682C0" w14:textId="77777777" w:rsidR="001D4AB5" w:rsidRPr="00E25F44" w:rsidRDefault="001D4AB5" w:rsidP="002C6797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 xml:space="preserve">Заполняется </w:t>
            </w:r>
            <w:r w:rsidR="00F35C03" w:rsidRPr="00E25F44">
              <w:rPr>
                <w:rFonts w:ascii="Liberation Sans" w:hAnsi="Liberation Sans"/>
              </w:rPr>
              <w:t>кодами КОСГУ, с которыми может применяться субконто в кредите</w:t>
            </w:r>
            <w:r w:rsidRPr="00E25F44">
              <w:rPr>
                <w:rFonts w:ascii="Liberation Sans" w:hAnsi="Liberation Sans"/>
              </w:rPr>
              <w:t>.</w:t>
            </w:r>
          </w:p>
          <w:p w14:paraId="5592CFD9" w14:textId="77777777" w:rsidR="001D4AB5" w:rsidRPr="00E25F44" w:rsidRDefault="001D4AB5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Тип БК</w:t>
            </w:r>
          </w:p>
          <w:p w14:paraId="7C3C9856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Множественный отбор в виде списка, возможные значения:</w:t>
            </w:r>
          </w:p>
          <w:p w14:paraId="3BAD19A6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Доходы;</w:t>
            </w:r>
          </w:p>
          <w:p w14:paraId="7ABDB943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Расходы;</w:t>
            </w:r>
          </w:p>
          <w:p w14:paraId="5B7935E0" w14:textId="77777777" w:rsidR="001D4AB5" w:rsidRPr="00E25F44" w:rsidRDefault="001D4AB5" w:rsidP="002C6797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>- Источники.</w:t>
            </w:r>
          </w:p>
          <w:p w14:paraId="5414BA00" w14:textId="77777777" w:rsidR="001D4AB5" w:rsidRPr="00E25F44" w:rsidRDefault="001D4AB5" w:rsidP="002C6797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t>Типы учреждения</w:t>
            </w:r>
          </w:p>
          <w:p w14:paraId="3A3073DB" w14:textId="77777777" w:rsidR="001D4AB5" w:rsidRPr="00E25F44" w:rsidRDefault="001D4AB5" w:rsidP="00222426">
            <w:pPr>
              <w:rPr>
                <w:rFonts w:ascii="Liberation Sans" w:hAnsi="Liberation Sans"/>
                <w:sz w:val="20"/>
                <w:szCs w:val="20"/>
              </w:rPr>
            </w:pPr>
            <w:r w:rsidRPr="00E25F44">
              <w:rPr>
                <w:rFonts w:ascii="Liberation Sans" w:hAnsi="Liberation Sans"/>
                <w:sz w:val="20"/>
                <w:szCs w:val="20"/>
              </w:rPr>
              <w:t xml:space="preserve">Заполняется из справочника «Типы корреспондентов» </w:t>
            </w:r>
            <w:r w:rsidR="00F35C03" w:rsidRPr="00E25F44">
              <w:rPr>
                <w:rFonts w:ascii="Liberation Sans" w:hAnsi="Liberation Sans"/>
                <w:sz w:val="20"/>
                <w:szCs w:val="20"/>
              </w:rPr>
              <w:t>типами корреспондентов, по  которым может применяться субконто</w:t>
            </w:r>
            <w:r w:rsidRPr="00E25F44">
              <w:rPr>
                <w:rFonts w:ascii="Liberation Sans" w:hAnsi="Liberation Sans"/>
                <w:sz w:val="20"/>
                <w:szCs w:val="20"/>
              </w:rPr>
              <w:t>.</w:t>
            </w:r>
          </w:p>
          <w:p w14:paraId="6FD97AF0" w14:textId="77777777" w:rsidR="005C37C3" w:rsidRPr="00E25F44" w:rsidRDefault="00F51B8B" w:rsidP="00222426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  <w:noProof/>
                <w:lang w:eastAsia="ru-RU"/>
              </w:rPr>
              <w:lastRenderedPageBreak/>
              <w:drawing>
                <wp:inline distT="0" distB="0" distL="0" distR="0" wp14:anchorId="37D34DE8" wp14:editId="406088E2">
                  <wp:extent cx="7909200" cy="3200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20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E35FD" w14:textId="77777777" w:rsidR="005C37C3" w:rsidRPr="00E25F44" w:rsidRDefault="005C37C3" w:rsidP="00222426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Возможность указания показателей дебета и кредита в одной записи справочника позволяет исключить дублирование записей в справочнике.</w:t>
            </w:r>
          </w:p>
        </w:tc>
      </w:tr>
      <w:tr w:rsidR="001D4AB5" w:rsidRPr="00E25F44" w14:paraId="7141A609" w14:textId="77777777" w:rsidTr="00107AD7">
        <w:tc>
          <w:tcPr>
            <w:tcW w:w="14786" w:type="dxa"/>
            <w:gridSpan w:val="2"/>
            <w:shd w:val="clear" w:color="auto" w:fill="D9D9D9" w:themeFill="background1" w:themeFillShade="D9"/>
          </w:tcPr>
          <w:p w14:paraId="70D9DEB4" w14:textId="77777777" w:rsidR="001D4AB5" w:rsidRPr="00E25F44" w:rsidRDefault="001D4AB5">
            <w:pPr>
              <w:rPr>
                <w:rFonts w:ascii="Liberation Sans" w:hAnsi="Liberation Sans"/>
                <w:b/>
              </w:rPr>
            </w:pPr>
            <w:r w:rsidRPr="00E25F44">
              <w:rPr>
                <w:rFonts w:ascii="Liberation Sans" w:hAnsi="Liberation Sans"/>
                <w:b/>
              </w:rPr>
              <w:lastRenderedPageBreak/>
              <w:t>Субсчета</w:t>
            </w:r>
          </w:p>
        </w:tc>
      </w:tr>
      <w:tr w:rsidR="002E7489" w:rsidRPr="00E25F44" w14:paraId="4B4085C3" w14:textId="77777777" w:rsidTr="000E53C2">
        <w:tc>
          <w:tcPr>
            <w:tcW w:w="14786" w:type="dxa"/>
            <w:gridSpan w:val="2"/>
          </w:tcPr>
          <w:p w14:paraId="7E8B90D7" w14:textId="77777777" w:rsidR="002E7489" w:rsidRPr="00E25F44" w:rsidRDefault="004671C8" w:rsidP="004671C8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  <w:noProof/>
                <w:lang w:eastAsia="ru-RU"/>
              </w:rPr>
              <w:t xml:space="preserve">                  </w:t>
            </w:r>
            <w:r w:rsidRPr="00E25F44">
              <w:rPr>
                <w:rFonts w:ascii="Liberation Sans" w:hAnsi="Liberation Sans"/>
                <w:noProof/>
                <w:lang w:eastAsia="ru-RU"/>
              </w:rPr>
              <w:drawing>
                <wp:inline distT="0" distB="0" distL="0" distR="0" wp14:anchorId="52702A81" wp14:editId="341B7FFD">
                  <wp:extent cx="6152515" cy="134112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1C8" w:rsidRPr="00E25F44" w14:paraId="28BBB57E" w14:textId="77777777" w:rsidTr="009B6EE2">
        <w:tc>
          <w:tcPr>
            <w:tcW w:w="14786" w:type="dxa"/>
            <w:gridSpan w:val="2"/>
          </w:tcPr>
          <w:p w14:paraId="055854D9" w14:textId="77777777" w:rsidR="004671C8" w:rsidRPr="00E25F44" w:rsidRDefault="004671C8">
            <w:pPr>
              <w:rPr>
                <w:rFonts w:ascii="Liberation Sans" w:hAnsi="Liberation Sans"/>
              </w:rPr>
            </w:pPr>
            <w:r w:rsidRPr="00E25F44">
              <w:rPr>
                <w:rFonts w:ascii="Liberation Sans" w:hAnsi="Liberation Sans"/>
              </w:rPr>
              <w:t>В справочнике исключены поля «Доп. разряд» и «Тип счета» (перенесен в справочник «Субконто»)</w:t>
            </w:r>
          </w:p>
        </w:tc>
      </w:tr>
    </w:tbl>
    <w:p w14:paraId="442E6024" w14:textId="77777777" w:rsidR="00C87101" w:rsidRPr="00E25F44" w:rsidRDefault="00C87101">
      <w:pPr>
        <w:rPr>
          <w:rFonts w:ascii="Liberation Sans" w:hAnsi="Liberation Sans"/>
        </w:rPr>
      </w:pPr>
    </w:p>
    <w:sectPr w:rsidR="00C87101" w:rsidRPr="00E25F44" w:rsidSect="003304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EC"/>
    <w:rsid w:val="000154D2"/>
    <w:rsid w:val="000F78B3"/>
    <w:rsid w:val="00107AD7"/>
    <w:rsid w:val="00115441"/>
    <w:rsid w:val="00172C94"/>
    <w:rsid w:val="00173134"/>
    <w:rsid w:val="00195410"/>
    <w:rsid w:val="001D2A84"/>
    <w:rsid w:val="001D4AB5"/>
    <w:rsid w:val="00222426"/>
    <w:rsid w:val="00235CA8"/>
    <w:rsid w:val="002854DA"/>
    <w:rsid w:val="002A149B"/>
    <w:rsid w:val="002C50CC"/>
    <w:rsid w:val="002E7489"/>
    <w:rsid w:val="0031351C"/>
    <w:rsid w:val="003304EC"/>
    <w:rsid w:val="003824C1"/>
    <w:rsid w:val="004175F2"/>
    <w:rsid w:val="004671C8"/>
    <w:rsid w:val="0049609D"/>
    <w:rsid w:val="004A2EF3"/>
    <w:rsid w:val="004D5FD3"/>
    <w:rsid w:val="005C37C3"/>
    <w:rsid w:val="005C4A66"/>
    <w:rsid w:val="006157D4"/>
    <w:rsid w:val="006D302B"/>
    <w:rsid w:val="006E4F9E"/>
    <w:rsid w:val="006F57BD"/>
    <w:rsid w:val="007731C1"/>
    <w:rsid w:val="00853E09"/>
    <w:rsid w:val="0088392C"/>
    <w:rsid w:val="008B2407"/>
    <w:rsid w:val="008F16ED"/>
    <w:rsid w:val="00A1447E"/>
    <w:rsid w:val="00AA224D"/>
    <w:rsid w:val="00B20697"/>
    <w:rsid w:val="00BA4C6C"/>
    <w:rsid w:val="00C81EF0"/>
    <w:rsid w:val="00C87101"/>
    <w:rsid w:val="00CF53C4"/>
    <w:rsid w:val="00D0498D"/>
    <w:rsid w:val="00D04C75"/>
    <w:rsid w:val="00D05FC0"/>
    <w:rsid w:val="00D3316B"/>
    <w:rsid w:val="00D90EB2"/>
    <w:rsid w:val="00DC48DD"/>
    <w:rsid w:val="00E25F44"/>
    <w:rsid w:val="00E82954"/>
    <w:rsid w:val="00F35C03"/>
    <w:rsid w:val="00F51B8B"/>
    <w:rsid w:val="00F8614A"/>
    <w:rsid w:val="00F86B15"/>
    <w:rsid w:val="00FA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4FE5"/>
  <w15:docId w15:val="{CD7848A3-59AF-4729-BDF6-410963F0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1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Котова Ирина Владимировна</dc:creator>
  <cp:lastModifiedBy>Иосафов Владимир Витальевич</cp:lastModifiedBy>
  <cp:revision>2</cp:revision>
  <dcterms:created xsi:type="dcterms:W3CDTF">2023-09-04T11:06:00Z</dcterms:created>
  <dcterms:modified xsi:type="dcterms:W3CDTF">2023-09-04T11:06:00Z</dcterms:modified>
</cp:coreProperties>
</file>